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chwilówka gratis. Maluch w bonusie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zł prowizji i zerowe oprocentowanie. Tak prezentuje się pierwsza chwilówka w spółce Pośrednictwo Finansowe „KREDYTY-Chwilówki”. Klient oddaje dokładnie tyle, ile pożycza. Od sierpnia promocja obowiązuje we wszystkich placówkach firmy w Polsce. Każdy, kto z niej skorzysta do końca tego miesiąca, otrzyma dodatkowo replikę Fiata 126p – symbol PRL.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promocji mogą korzystać wszyscy klienci, którzy po raz pierwszy korzystają z tego produktu finansowego. Pożyczyć można od 100 do 1.000 zł. Organizator promocji oferuje możliwość złożenia wniosku online, za pośrednictwem strony internetowej: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www.kredyty-chwilowki.pl.</w:t>
        </w:r>
      </w:hyperlink>
      <w:r>
        <w:rPr>
          <w:rFonts w:ascii="calibri" w:hAnsi="calibri" w:eastAsia="calibri" w:cs="calibri"/>
          <w:sz w:val="24"/>
          <w:szCs w:val="24"/>
        </w:rPr>
        <w:t xml:space="preserve"> Pożyczkę można odebrać w jednej z 250 placówek firmy – zlokalizowanej na terenie całej Polski.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otrzymać darmową pożyczkę wystarczy wykonać kilka prostych kroków. Pierwszym jest złożenie prostego wniosku o pożyczkę. Można to zrobić osobiście w najbliższej placówce firmy lub online. Po pozytywnej weryfikacji i podpisaniu umowy klient odbiera gotówkę i wydatkuje ją na dowolny cel. Okres spłaty darmowej chwilówki jest taki sam, jak standardowej – od 7 do 30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Pasjonaci PRL-owskiego kaszlaka mogą dodatkowo zgarnąć replikę małego Fiata 126p. Warunkiem jest skorzystanie z oferty Chwilówka 0% do końca sierpnia tego roku. Atrakcyjny gadżet jest wykonany z dużą dbałością o szczegóły. Maluch posiada otwierane drzwi i ruchome koła. Mierzy 11 cm długości, 8 cm wysokości i 4,5 cm szerokości.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10px; height:42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regulaminem promocji Chwilówka 0% i promocji „Klasyk do wzięcia” można zapoznać się na stronie www.kredyty-chwilowki.pl oraz w każdej placówce na terenie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Pośrednictwo Finansowe „KREDYTY-Chwilówki” funkcjonuje na rynku pozabankowym od 9 lat. Zajmuje się pośrednictwem w udzielaniem krótko i długoterminowych pożyczek, a także kredytów konsumpcyjnych. Prowadzi biznes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społecznie zaangażowany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i realizuje się jako sponsor drużyn oraz wydarzeń o charakterze sportowym.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redyty-chwilowki.pl/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jpg"/><Relationship Id="rId10" Type="http://schemas.openxmlformats.org/officeDocument/2006/relationships/hyperlink" Target="http://kredyty-chwilowki.pl/dzialalnosc-spolecz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2026-06-07T04:50:17+02:00</dcterms:created>
  <dcterms:modified xsi:type="dcterms:W3CDTF">2026-06-07T04:50:17+02:00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